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2600"/>
      </w:tblGrid>
      <w:tr w:rsidR="0038023E" w14:paraId="73B77F74" w14:textId="77777777" w:rsidTr="0038023E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6BC8A3" w14:textId="0EE5FDE8" w:rsidR="008410E9" w:rsidRPr="0013242D" w:rsidRDefault="00886EC0" w:rsidP="002612CA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proofErr w:type="spellStart"/>
            <w:r w:rsidRPr="0013242D">
              <w:rPr>
                <w:rFonts w:ascii="Cooper Black" w:hAnsi="Cooper Black"/>
                <w:sz w:val="44"/>
                <w:szCs w:val="44"/>
              </w:rPr>
              <w:t>Ch</w:t>
            </w:r>
            <w:proofErr w:type="spellEnd"/>
            <w:r w:rsidRPr="0013242D">
              <w:rPr>
                <w:rFonts w:ascii="Cooper Black" w:hAnsi="Cooper Black"/>
                <w:sz w:val="44"/>
                <w:szCs w:val="44"/>
              </w:rPr>
              <w:t xml:space="preserve"> </w:t>
            </w:r>
            <w:r w:rsidR="002612CA">
              <w:rPr>
                <w:rFonts w:ascii="Cooper Black" w:hAnsi="Cooper Black"/>
                <w:sz w:val="44"/>
                <w:szCs w:val="44"/>
              </w:rPr>
              <w:t>4</w:t>
            </w:r>
          </w:p>
        </w:tc>
        <w:tc>
          <w:tcPr>
            <w:tcW w:w="12600" w:type="dxa"/>
            <w:tcBorders>
              <w:left w:val="double" w:sz="4" w:space="0" w:color="auto"/>
            </w:tcBorders>
            <w:vAlign w:val="center"/>
          </w:tcPr>
          <w:p w14:paraId="63FCC8FD" w14:textId="7B707210" w:rsidR="008410E9" w:rsidRPr="0013242D" w:rsidRDefault="003D2672" w:rsidP="003D2672">
            <w:pPr>
              <w:jc w:val="center"/>
              <w:rPr>
                <w:rFonts w:ascii="Cooper Black" w:hAnsi="Cooper Black"/>
                <w:sz w:val="80"/>
                <w:szCs w:val="80"/>
              </w:rPr>
            </w:pPr>
            <w:r>
              <w:rPr>
                <w:rFonts w:ascii="Cooper Black" w:hAnsi="Cooper Black"/>
                <w:sz w:val="80"/>
                <w:szCs w:val="80"/>
              </w:rPr>
              <w:t>FINANCIAL LITERACY</w:t>
            </w:r>
          </w:p>
        </w:tc>
      </w:tr>
      <w:tr w:rsidR="008410E9" w14:paraId="6DF43C9F" w14:textId="77777777" w:rsidTr="0038023E">
        <w:trPr>
          <w:cantSplit/>
          <w:trHeight w:val="1134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14:paraId="61A17468" w14:textId="77777777" w:rsidR="0038023E" w:rsidRPr="0038023E" w:rsidRDefault="0038023E" w:rsidP="004E547A">
            <w:pPr>
              <w:jc w:val="center"/>
              <w:rPr>
                <w:rFonts w:ascii="Snap ITC" w:hAnsi="Snap ITC"/>
              </w:rPr>
            </w:pPr>
          </w:p>
          <w:p w14:paraId="09FBAFF2" w14:textId="77777777" w:rsidR="008410E9" w:rsidRPr="0013242D" w:rsidRDefault="008410E9" w:rsidP="004E547A">
            <w:pPr>
              <w:jc w:val="center"/>
              <w:rPr>
                <w:rFonts w:ascii="Cooper Black" w:hAnsi="Cooper Black"/>
                <w:sz w:val="100"/>
                <w:szCs w:val="100"/>
              </w:rPr>
            </w:pPr>
            <w:r w:rsidRPr="0013242D">
              <w:rPr>
                <w:rFonts w:ascii="Cooper Black" w:hAnsi="Cooper Black"/>
                <w:sz w:val="100"/>
                <w:szCs w:val="100"/>
              </w:rPr>
              <w:t>U</w:t>
            </w:r>
          </w:p>
          <w:p w14:paraId="17999B8D" w14:textId="77777777" w:rsidR="008410E9" w:rsidRPr="0013242D" w:rsidRDefault="008410E9" w:rsidP="004E547A">
            <w:pPr>
              <w:jc w:val="center"/>
              <w:rPr>
                <w:rFonts w:ascii="Cooper Black" w:hAnsi="Cooper Black"/>
                <w:sz w:val="100"/>
                <w:szCs w:val="100"/>
              </w:rPr>
            </w:pPr>
            <w:r w:rsidRPr="0013242D">
              <w:rPr>
                <w:rFonts w:ascii="Cooper Black" w:hAnsi="Cooper Black"/>
                <w:sz w:val="100"/>
                <w:szCs w:val="100"/>
              </w:rPr>
              <w:t>P</w:t>
            </w:r>
          </w:p>
          <w:p w14:paraId="7AF13262" w14:textId="77777777" w:rsidR="008410E9" w:rsidRPr="0013242D" w:rsidRDefault="008410E9" w:rsidP="004E547A">
            <w:pPr>
              <w:jc w:val="center"/>
              <w:rPr>
                <w:rFonts w:ascii="Cooper Black" w:hAnsi="Cooper Black"/>
                <w:sz w:val="100"/>
                <w:szCs w:val="100"/>
              </w:rPr>
            </w:pPr>
            <w:r w:rsidRPr="0013242D">
              <w:rPr>
                <w:rFonts w:ascii="Cooper Black" w:hAnsi="Cooper Black"/>
                <w:sz w:val="100"/>
                <w:szCs w:val="100"/>
              </w:rPr>
              <w:t>F</w:t>
            </w:r>
            <w:r w:rsidRPr="0013242D">
              <w:rPr>
                <w:rFonts w:ascii="Cooper Black" w:hAnsi="Cooper Black"/>
                <w:sz w:val="100"/>
                <w:szCs w:val="100"/>
              </w:rPr>
              <w:br/>
              <w:t>R</w:t>
            </w:r>
          </w:p>
          <w:p w14:paraId="1226C25B" w14:textId="77777777" w:rsidR="008410E9" w:rsidRPr="0013242D" w:rsidRDefault="008410E9" w:rsidP="004E547A">
            <w:pPr>
              <w:jc w:val="center"/>
              <w:rPr>
                <w:rFonts w:ascii="Cooper Black" w:hAnsi="Cooper Black"/>
                <w:sz w:val="100"/>
                <w:szCs w:val="100"/>
              </w:rPr>
            </w:pPr>
            <w:r w:rsidRPr="0013242D">
              <w:rPr>
                <w:rFonts w:ascii="Cooper Black" w:hAnsi="Cooper Black"/>
                <w:sz w:val="100"/>
                <w:szCs w:val="100"/>
              </w:rPr>
              <w:t>O</w:t>
            </w:r>
          </w:p>
          <w:p w14:paraId="73FACE22" w14:textId="77777777" w:rsidR="008410E9" w:rsidRPr="0013242D" w:rsidRDefault="008410E9" w:rsidP="004E547A">
            <w:pPr>
              <w:jc w:val="center"/>
              <w:rPr>
                <w:rFonts w:ascii="Cooper Black" w:hAnsi="Cooper Black"/>
                <w:sz w:val="100"/>
                <w:szCs w:val="100"/>
              </w:rPr>
            </w:pPr>
            <w:r w:rsidRPr="0013242D">
              <w:rPr>
                <w:rFonts w:ascii="Cooper Black" w:hAnsi="Cooper Black"/>
                <w:sz w:val="100"/>
                <w:szCs w:val="100"/>
              </w:rPr>
              <w:t>N</w:t>
            </w:r>
          </w:p>
          <w:p w14:paraId="77C2ED94" w14:textId="77777777" w:rsidR="008410E9" w:rsidRPr="008410E9" w:rsidRDefault="008410E9" w:rsidP="004E547A">
            <w:pPr>
              <w:jc w:val="center"/>
              <w:rPr>
                <w:rFonts w:ascii="Snap ITC" w:hAnsi="Snap ITC"/>
                <w:sz w:val="100"/>
                <w:szCs w:val="100"/>
              </w:rPr>
            </w:pPr>
            <w:r w:rsidRPr="0013242D">
              <w:rPr>
                <w:rFonts w:ascii="Cooper Black" w:hAnsi="Cooper Black"/>
                <w:sz w:val="100"/>
                <w:szCs w:val="100"/>
              </w:rPr>
              <w:t>T</w:t>
            </w:r>
          </w:p>
        </w:tc>
        <w:tc>
          <w:tcPr>
            <w:tcW w:w="12600" w:type="dxa"/>
          </w:tcPr>
          <w:p w14:paraId="0C213118" w14:textId="77777777" w:rsidR="00977A07" w:rsidRDefault="00977A07"/>
          <w:p w14:paraId="70650F9A" w14:textId="77777777" w:rsidR="0038023E" w:rsidRDefault="0038023E"/>
          <w:p w14:paraId="70147563" w14:textId="77777777" w:rsidR="0038023E" w:rsidRDefault="0038023E"/>
          <w:tbl>
            <w:tblPr>
              <w:tblStyle w:val="TableGrid"/>
              <w:tblW w:w="0" w:type="auto"/>
              <w:tblInd w:w="214" w:type="dxa"/>
              <w:tblLook w:val="04A0" w:firstRow="1" w:lastRow="0" w:firstColumn="1" w:lastColumn="0" w:noHBand="0" w:noVBand="1"/>
            </w:tblPr>
            <w:tblGrid>
              <w:gridCol w:w="1383"/>
              <w:gridCol w:w="2075"/>
              <w:gridCol w:w="2075"/>
              <w:gridCol w:w="2207"/>
              <w:gridCol w:w="1943"/>
              <w:gridCol w:w="2076"/>
            </w:tblGrid>
            <w:tr w:rsidR="00977A07" w14:paraId="51F94A5E" w14:textId="77777777" w:rsidTr="00B23ED4">
              <w:trPr>
                <w:trHeight w:val="486"/>
              </w:trPr>
              <w:tc>
                <w:tcPr>
                  <w:tcW w:w="1383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BE84D46" w14:textId="77777777" w:rsidR="00AF4D24" w:rsidRPr="00AF4D24" w:rsidRDefault="00AF4D24" w:rsidP="00AF4D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5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79E96F70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Monday</w:t>
                  </w:r>
                </w:p>
              </w:tc>
              <w:tc>
                <w:tcPr>
                  <w:tcW w:w="2075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B6502F1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Tuesday</w:t>
                  </w:r>
                </w:p>
              </w:tc>
              <w:tc>
                <w:tcPr>
                  <w:tcW w:w="220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D2E96B7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Wednesday</w:t>
                  </w:r>
                </w:p>
              </w:tc>
              <w:tc>
                <w:tcPr>
                  <w:tcW w:w="1943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F58C90A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Thursday</w:t>
                  </w:r>
                </w:p>
              </w:tc>
              <w:tc>
                <w:tcPr>
                  <w:tcW w:w="2076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14:paraId="4C256750" w14:textId="77777777" w:rsidR="00AF4D24" w:rsidRPr="00AF4D24" w:rsidRDefault="00AF4D24" w:rsidP="00AF4D24">
                  <w:pPr>
                    <w:jc w:val="center"/>
                    <w:rPr>
                      <w:b/>
                    </w:rPr>
                  </w:pPr>
                  <w:r w:rsidRPr="00AF4D24">
                    <w:rPr>
                      <w:b/>
                    </w:rPr>
                    <w:t>Friday</w:t>
                  </w:r>
                </w:p>
              </w:tc>
            </w:tr>
            <w:tr w:rsidR="00FB33FF" w14:paraId="4058D7BE" w14:textId="77777777" w:rsidTr="00E25293">
              <w:trPr>
                <w:trHeight w:val="512"/>
              </w:trPr>
              <w:tc>
                <w:tcPr>
                  <w:tcW w:w="1383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382D1D84" w14:textId="4D8585B2" w:rsidR="00FB33FF" w:rsidRDefault="002612CA" w:rsidP="002612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 9 – 13</w:t>
                  </w:r>
                </w:p>
              </w:tc>
              <w:tc>
                <w:tcPr>
                  <w:tcW w:w="4150" w:type="dxa"/>
                  <w:gridSpan w:val="2"/>
                  <w:vAlign w:val="center"/>
                </w:tcPr>
                <w:p w14:paraId="101FA0C6" w14:textId="00A185B5" w:rsidR="003D2672" w:rsidRDefault="002612CA" w:rsidP="003D2672">
                  <w:pPr>
                    <w:jc w:val="center"/>
                  </w:pPr>
                  <w:r>
                    <w:t>Sec 4.1 – 2</w:t>
                  </w:r>
                </w:p>
                <w:p w14:paraId="7CBC54F5" w14:textId="77777777" w:rsidR="002612CA" w:rsidRDefault="002612CA" w:rsidP="003D2672">
                  <w:pPr>
                    <w:jc w:val="center"/>
                  </w:pPr>
                </w:p>
                <w:p w14:paraId="35D22A1E" w14:textId="5BA0C33A" w:rsidR="00FB33FF" w:rsidRDefault="003D2672" w:rsidP="002612CA">
                  <w:pPr>
                    <w:jc w:val="center"/>
                  </w:pPr>
                  <w:r>
                    <w:t xml:space="preserve">HW:  </w:t>
                  </w:r>
                  <w:r w:rsidR="002612CA">
                    <w:t xml:space="preserve">WS 4.1 – 2 </w:t>
                  </w:r>
                </w:p>
              </w:tc>
              <w:tc>
                <w:tcPr>
                  <w:tcW w:w="4150" w:type="dxa"/>
                  <w:gridSpan w:val="2"/>
                  <w:vAlign w:val="center"/>
                </w:tcPr>
                <w:p w14:paraId="352FE023" w14:textId="4D904A19" w:rsidR="003D2672" w:rsidRDefault="002612CA" w:rsidP="003D2672">
                  <w:pPr>
                    <w:jc w:val="center"/>
                  </w:pPr>
                  <w:r>
                    <w:t xml:space="preserve">Q 4.1 – 2, Sec 4.3 </w:t>
                  </w:r>
                </w:p>
                <w:p w14:paraId="33776FC2" w14:textId="77777777" w:rsidR="002612CA" w:rsidRDefault="002612CA" w:rsidP="003D2672">
                  <w:pPr>
                    <w:jc w:val="center"/>
                  </w:pPr>
                </w:p>
                <w:p w14:paraId="5AA6A095" w14:textId="4F374364" w:rsidR="00FB33FF" w:rsidRDefault="003D2672" w:rsidP="002612CA">
                  <w:pPr>
                    <w:jc w:val="center"/>
                  </w:pPr>
                  <w:r>
                    <w:t xml:space="preserve">HW: </w:t>
                  </w:r>
                  <w:r w:rsidR="002612CA">
                    <w:t>WS 4.3</w:t>
                  </w:r>
                </w:p>
              </w:tc>
              <w:tc>
                <w:tcPr>
                  <w:tcW w:w="2076" w:type="dxa"/>
                  <w:vAlign w:val="center"/>
                </w:tcPr>
                <w:p w14:paraId="66A77712" w14:textId="748D876D" w:rsidR="00FB33FF" w:rsidRDefault="002612CA" w:rsidP="003D2672">
                  <w:pPr>
                    <w:jc w:val="center"/>
                  </w:pPr>
                  <w:r>
                    <w:t>Podcasts</w:t>
                  </w:r>
                </w:p>
                <w:p w14:paraId="4952C730" w14:textId="77777777" w:rsidR="002612CA" w:rsidRDefault="002612CA" w:rsidP="003D2672">
                  <w:pPr>
                    <w:jc w:val="center"/>
                  </w:pPr>
                </w:p>
                <w:p w14:paraId="456B4C3F" w14:textId="059288D3" w:rsidR="002612CA" w:rsidRDefault="002612CA" w:rsidP="002612CA">
                  <w:pPr>
                    <w:jc w:val="center"/>
                  </w:pPr>
                  <w:proofErr w:type="spellStart"/>
                  <w:r>
                    <w:t>HW:finish</w:t>
                  </w:r>
                  <w:proofErr w:type="spellEnd"/>
                  <w:r>
                    <w:t xml:space="preserve"> podcast</w:t>
                  </w:r>
                </w:p>
              </w:tc>
            </w:tr>
            <w:tr w:rsidR="00E25293" w14:paraId="314BEDAF" w14:textId="77777777" w:rsidTr="00E25293">
              <w:trPr>
                <w:trHeight w:val="512"/>
              </w:trPr>
              <w:tc>
                <w:tcPr>
                  <w:tcW w:w="1383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5186C015" w14:textId="418FEBB8" w:rsidR="00E25293" w:rsidRDefault="002612CA" w:rsidP="002612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 16 – 20</w:t>
                  </w:r>
                </w:p>
              </w:tc>
              <w:tc>
                <w:tcPr>
                  <w:tcW w:w="4150" w:type="dxa"/>
                  <w:gridSpan w:val="2"/>
                  <w:vAlign w:val="center"/>
                </w:tcPr>
                <w:p w14:paraId="617769EB" w14:textId="38C1B249" w:rsidR="007C7D0B" w:rsidRDefault="007C7D0B" w:rsidP="007C7D0B">
                  <w:pPr>
                    <w:jc w:val="center"/>
                  </w:pPr>
                  <w:r>
                    <w:t xml:space="preserve"> Sec </w:t>
                  </w:r>
                  <w:r w:rsidR="002612CA">
                    <w:t xml:space="preserve">4.4 – 5 </w:t>
                  </w:r>
                  <w:r>
                    <w:t xml:space="preserve"> </w:t>
                  </w:r>
                </w:p>
                <w:p w14:paraId="3D2749FE" w14:textId="77777777" w:rsidR="007C7D0B" w:rsidRDefault="007C7D0B" w:rsidP="007C7D0B">
                  <w:pPr>
                    <w:jc w:val="center"/>
                  </w:pPr>
                </w:p>
                <w:p w14:paraId="3983D8DF" w14:textId="662CD829" w:rsidR="007C7D0B" w:rsidRDefault="007C7D0B" w:rsidP="002612CA">
                  <w:pPr>
                    <w:jc w:val="center"/>
                  </w:pPr>
                  <w:r>
                    <w:t xml:space="preserve">WS </w:t>
                  </w:r>
                  <w:r w:rsidR="002612CA">
                    <w:t xml:space="preserve">4.4 – 5 </w:t>
                  </w:r>
                </w:p>
              </w:tc>
              <w:tc>
                <w:tcPr>
                  <w:tcW w:w="4150" w:type="dxa"/>
                  <w:gridSpan w:val="2"/>
                  <w:vAlign w:val="center"/>
                </w:tcPr>
                <w:p w14:paraId="3886BE54" w14:textId="37F9FE91" w:rsidR="007C7D0B" w:rsidRDefault="002612CA" w:rsidP="007C7D0B">
                  <w:pPr>
                    <w:jc w:val="center"/>
                  </w:pPr>
                  <w:r>
                    <w:t>Q4.3 – 5</w:t>
                  </w:r>
                  <w:r w:rsidR="0037463C">
                    <w:t>, Review packet</w:t>
                  </w:r>
                </w:p>
                <w:p w14:paraId="2440777B" w14:textId="77777777" w:rsidR="007C7D0B" w:rsidRDefault="007C7D0B" w:rsidP="007C7D0B">
                  <w:pPr>
                    <w:jc w:val="center"/>
                  </w:pPr>
                </w:p>
                <w:p w14:paraId="1223A46D" w14:textId="5596ADE9" w:rsidR="00E25293" w:rsidRDefault="0037463C" w:rsidP="002612CA">
                  <w:pPr>
                    <w:jc w:val="center"/>
                  </w:pPr>
                  <w:r>
                    <w:t>HW: Study vocab</w:t>
                  </w:r>
                </w:p>
              </w:tc>
              <w:tc>
                <w:tcPr>
                  <w:tcW w:w="2076" w:type="dxa"/>
                  <w:vAlign w:val="center"/>
                </w:tcPr>
                <w:p w14:paraId="023C5ADE" w14:textId="77777777" w:rsidR="00E25293" w:rsidRDefault="002612CA" w:rsidP="002D3204">
                  <w:pPr>
                    <w:jc w:val="center"/>
                  </w:pPr>
                  <w:r>
                    <w:t>Online Banking Activity</w:t>
                  </w:r>
                </w:p>
                <w:p w14:paraId="7C67B306" w14:textId="17701D06" w:rsidR="002612CA" w:rsidRDefault="002612CA" w:rsidP="0037463C">
                  <w:pPr>
                    <w:jc w:val="center"/>
                  </w:pPr>
                  <w:r>
                    <w:t xml:space="preserve">HW: </w:t>
                  </w:r>
                  <w:r w:rsidR="0037463C">
                    <w:t>Study for test</w:t>
                  </w:r>
                  <w:bookmarkStart w:id="0" w:name="_GoBack"/>
                  <w:bookmarkEnd w:id="0"/>
                </w:p>
              </w:tc>
            </w:tr>
            <w:tr w:rsidR="00E25293" w14:paraId="3809E6CA" w14:textId="77777777" w:rsidTr="003D2672">
              <w:trPr>
                <w:trHeight w:val="512"/>
              </w:trPr>
              <w:tc>
                <w:tcPr>
                  <w:tcW w:w="1383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BF584A" w14:textId="5ED2AA3D" w:rsidR="00E25293" w:rsidRDefault="002612CA" w:rsidP="002612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 23 – 27</w:t>
                  </w:r>
                </w:p>
              </w:tc>
              <w:tc>
                <w:tcPr>
                  <w:tcW w:w="41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BC56433" w14:textId="2A25D5AF" w:rsidR="00E25293" w:rsidRDefault="007C7D0B" w:rsidP="003D2672">
                  <w:pPr>
                    <w:jc w:val="center"/>
                  </w:pPr>
                  <w:r>
                    <w:t xml:space="preserve">Test </w:t>
                  </w:r>
                  <w:r w:rsidR="002612CA">
                    <w:t>4</w:t>
                  </w:r>
                </w:p>
                <w:p w14:paraId="20275C4C" w14:textId="77777777" w:rsidR="007C7D0B" w:rsidRDefault="007C7D0B" w:rsidP="003D2672">
                  <w:pPr>
                    <w:jc w:val="center"/>
                  </w:pPr>
                </w:p>
                <w:p w14:paraId="10AB032D" w14:textId="33F690A0" w:rsidR="007C7D0B" w:rsidRDefault="007C7D0B" w:rsidP="002612CA">
                  <w:pPr>
                    <w:jc w:val="center"/>
                  </w:pPr>
                  <w:r>
                    <w:t xml:space="preserve">HW: </w:t>
                  </w:r>
                  <w:r w:rsidR="002612CA">
                    <w:t>TBD</w:t>
                  </w:r>
                </w:p>
              </w:tc>
              <w:tc>
                <w:tcPr>
                  <w:tcW w:w="4150" w:type="dxa"/>
                  <w:gridSpan w:val="2"/>
                  <w:vAlign w:val="center"/>
                </w:tcPr>
                <w:p w14:paraId="0BA5853B" w14:textId="151708C5" w:rsidR="007C7D0B" w:rsidRDefault="007C7D0B" w:rsidP="007C7D0B">
                  <w:pPr>
                    <w:jc w:val="center"/>
                  </w:pPr>
                </w:p>
              </w:tc>
              <w:tc>
                <w:tcPr>
                  <w:tcW w:w="2076" w:type="dxa"/>
                  <w:vAlign w:val="center"/>
                </w:tcPr>
                <w:p w14:paraId="67F4DE88" w14:textId="2FB81B59" w:rsidR="00E25293" w:rsidRDefault="00E25293" w:rsidP="002D3204">
                  <w:pPr>
                    <w:jc w:val="center"/>
                  </w:pPr>
                </w:p>
              </w:tc>
            </w:tr>
          </w:tbl>
          <w:p w14:paraId="5F4A0EC2" w14:textId="3E372471" w:rsidR="004E547A" w:rsidRDefault="00977A07" w:rsidP="00977A07">
            <w:pPr>
              <w:jc w:val="right"/>
            </w:pPr>
            <w:r>
              <w:t xml:space="preserve">  Tentative chapter schedule (subject to change)</w:t>
            </w:r>
          </w:p>
          <w:p w14:paraId="25BF0218" w14:textId="0A7768E1" w:rsidR="0013242D" w:rsidRDefault="00FB33FF" w:rsidP="0013242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6E84494" wp14:editId="6E851FB6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51435</wp:posOffset>
                      </wp:positionV>
                      <wp:extent cx="2360930" cy="23812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B1DAD" w14:textId="77777777" w:rsidR="002612CA" w:rsidRDefault="002612CA">
                                  <w:r>
                                    <w:t>Some</w:t>
                                  </w:r>
                                  <w:r w:rsidRPr="0013242D">
                                    <w:t xml:space="preserve"> </w:t>
                                  </w:r>
                                  <w:r>
                                    <w:t xml:space="preserve">quizzes are partner quizzes with pre-determined partners – </w:t>
                                  </w:r>
                                  <w:r w:rsidRPr="0013242D">
                                    <w:rPr>
                                      <w:b/>
                                      <w:u w:val="single"/>
                                    </w:rPr>
                                    <w:t>if you are eligible</w:t>
                                  </w:r>
                                  <w:r>
                                    <w:t xml:space="preserve"> for a partner.  Eligibility requirements for a partner:</w:t>
                                  </w:r>
                                </w:p>
                                <w:p w14:paraId="0B4E5815" w14:textId="77777777" w:rsidR="002612CA" w:rsidRDefault="002612CA"/>
                                <w:p w14:paraId="5795D620" w14:textId="77777777" w:rsidR="002612CA" w:rsidRDefault="002612CA" w:rsidP="001324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Be to class on time</w:t>
                                  </w:r>
                                </w:p>
                                <w:p w14:paraId="2A4461D1" w14:textId="77777777" w:rsidR="002612CA" w:rsidRDefault="002612CA" w:rsidP="001324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Have homework completed with sufficient and appropriate documentation shown</w:t>
                                  </w:r>
                                </w:p>
                                <w:p w14:paraId="1C6960C0" w14:textId="77777777" w:rsidR="002612CA" w:rsidRDefault="002612CA" w:rsidP="001324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Be present (if you are absent on the day of a quiz, you will take the quiz alone upon your return)</w:t>
                                  </w:r>
                                </w:p>
                                <w:p w14:paraId="11B166B7" w14:textId="77777777" w:rsidR="002612CA" w:rsidRDefault="002612CA" w:rsidP="001324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If your partner is absent, you will take the quiz alone.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84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7.2pt;margin-top:4.05pt;width:185.9pt;height:187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fJJwIAAEg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" strokeweight="2.25pt">
                      <v:textbox>
                        <w:txbxContent>
                          <w:p w14:paraId="601B1DAD" w14:textId="77777777" w:rsidR="002612CA" w:rsidRDefault="002612CA">
                            <w:r>
                              <w:t>Some</w:t>
                            </w:r>
                            <w:r w:rsidRPr="0013242D">
                              <w:t xml:space="preserve"> </w:t>
                            </w:r>
                            <w:r>
                              <w:t xml:space="preserve">quizzes are partner quizzes with pre-determined partners – </w:t>
                            </w:r>
                            <w:r w:rsidRPr="0013242D">
                              <w:rPr>
                                <w:b/>
                                <w:u w:val="single"/>
                              </w:rPr>
                              <w:t>if you are eligible</w:t>
                            </w:r>
                            <w:r>
                              <w:t xml:space="preserve"> for a partner.  Eligibility requirements for a partner:</w:t>
                            </w:r>
                          </w:p>
                          <w:p w14:paraId="0B4E5815" w14:textId="77777777" w:rsidR="002612CA" w:rsidRDefault="002612CA"/>
                          <w:p w14:paraId="5795D620" w14:textId="77777777" w:rsidR="002612CA" w:rsidRDefault="002612CA" w:rsidP="00132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to class on time</w:t>
                            </w:r>
                          </w:p>
                          <w:p w14:paraId="2A4461D1" w14:textId="77777777" w:rsidR="002612CA" w:rsidRDefault="002612CA" w:rsidP="00132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homework completed with sufficient and appropriate documentation shown</w:t>
                            </w:r>
                          </w:p>
                          <w:p w14:paraId="1C6960C0" w14:textId="77777777" w:rsidR="002612CA" w:rsidRDefault="002612CA" w:rsidP="00132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present (if you are absent on the day of a quiz, you will take the quiz alone upon your return)</w:t>
                            </w:r>
                          </w:p>
                          <w:p w14:paraId="11B166B7" w14:textId="77777777" w:rsidR="002612CA" w:rsidRDefault="002612CA" w:rsidP="00132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your partner is absent, you will take the quiz alone.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C01D6C" w14:textId="2E1C3058" w:rsidR="00977A07" w:rsidRPr="005468A6" w:rsidRDefault="00DA127F" w:rsidP="00977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5468A6" w:rsidRPr="005468A6">
              <w:rPr>
                <w:b/>
                <w:sz w:val="32"/>
                <w:szCs w:val="32"/>
              </w:rPr>
              <w:t>Important Dates:</w:t>
            </w:r>
          </w:p>
          <w:p w14:paraId="043595C0" w14:textId="3CEBCF3B" w:rsidR="00DA127F" w:rsidRDefault="002D3204" w:rsidP="00977A07">
            <w:pPr>
              <w:rPr>
                <w:u w:val="single"/>
              </w:rPr>
            </w:pPr>
            <w:r>
              <w:t xml:space="preserve">        Quiz  </w:t>
            </w:r>
            <w:r w:rsidR="002612CA">
              <w:rPr>
                <w:rFonts w:ascii="Bradley Hand ITC" w:hAnsi="Bradley Hand ITC"/>
                <w:u w:val="single"/>
              </w:rPr>
              <w:t xml:space="preserve">              Thu, 12 Oct</w:t>
            </w:r>
            <w:proofErr w:type="gramStart"/>
            <w:r w:rsidR="002612CA">
              <w:rPr>
                <w:rFonts w:ascii="Bradley Hand ITC" w:hAnsi="Bradley Hand ITC"/>
                <w:u w:val="single"/>
              </w:rPr>
              <w:t>,  Thu</w:t>
            </w:r>
            <w:proofErr w:type="gramEnd"/>
            <w:r w:rsidR="002612CA">
              <w:rPr>
                <w:rFonts w:ascii="Bradley Hand ITC" w:hAnsi="Bradley Hand ITC"/>
                <w:u w:val="single"/>
              </w:rPr>
              <w:t xml:space="preserve">, 19 Oct                  </w:t>
            </w:r>
            <w:r w:rsidR="003D2672">
              <w:rPr>
                <w:rFonts w:ascii="Bradley Hand ITC" w:hAnsi="Bradley Hand ITC"/>
                <w:u w:val="single"/>
              </w:rPr>
              <w:t xml:space="preserve"> </w:t>
            </w:r>
            <w:r>
              <w:rPr>
                <w:rFonts w:ascii="Bradley Hand ITC" w:hAnsi="Bradley Hand ITC"/>
                <w:u w:val="single"/>
              </w:rPr>
              <w:t>.</w:t>
            </w:r>
            <w:r>
              <w:rPr>
                <w:u w:val="single"/>
              </w:rPr>
              <w:t xml:space="preserve">   </w:t>
            </w:r>
          </w:p>
          <w:p w14:paraId="16BE8E3D" w14:textId="77777777" w:rsidR="002D3204" w:rsidRPr="002D3204" w:rsidRDefault="002D3204" w:rsidP="00977A07">
            <w:pPr>
              <w:rPr>
                <w:u w:val="single"/>
              </w:rPr>
            </w:pPr>
          </w:p>
          <w:p w14:paraId="27638970" w14:textId="3414B228" w:rsidR="005468A6" w:rsidRPr="004C1B9E" w:rsidRDefault="00DA127F" w:rsidP="00977A07">
            <w:pPr>
              <w:rPr>
                <w:rFonts w:ascii="Bradley Hand ITC" w:hAnsi="Bradley Hand ITC"/>
                <w:u w:val="single"/>
              </w:rPr>
            </w:pPr>
            <w:r>
              <w:t xml:space="preserve">        </w:t>
            </w:r>
            <w:r w:rsidR="004C1B9E">
              <w:t xml:space="preserve">Activity </w:t>
            </w:r>
            <w:r w:rsidR="00FB33FF">
              <w:rPr>
                <w:rFonts w:ascii="Bradley Hand ITC" w:hAnsi="Bradley Hand ITC"/>
                <w:u w:val="single"/>
              </w:rPr>
              <w:t xml:space="preserve">         _______</w:t>
            </w:r>
            <w:r w:rsidR="002612CA">
              <w:rPr>
                <w:rFonts w:ascii="Bradley Hand ITC" w:hAnsi="Bradley Hand ITC"/>
                <w:u w:val="single"/>
              </w:rPr>
              <w:t xml:space="preserve">   Fri, 20 Oct</w:t>
            </w:r>
            <w:r w:rsidR="00D650B0">
              <w:rPr>
                <w:rFonts w:ascii="Bradley Hand ITC" w:hAnsi="Bradley Hand ITC"/>
                <w:u w:val="single"/>
              </w:rPr>
              <w:t>___</w:t>
            </w:r>
            <w:r w:rsidR="00FB33FF">
              <w:rPr>
                <w:rFonts w:ascii="Bradley Hand ITC" w:hAnsi="Bradley Hand ITC"/>
                <w:u w:val="single"/>
              </w:rPr>
              <w:t>_</w:t>
            </w:r>
            <w:r w:rsidR="004C1B9E">
              <w:rPr>
                <w:rFonts w:ascii="Bradley Hand ITC" w:hAnsi="Bradley Hand ITC"/>
                <w:u w:val="single"/>
              </w:rPr>
              <w:t xml:space="preserve">         .</w:t>
            </w:r>
          </w:p>
          <w:p w14:paraId="309C47E8" w14:textId="77777777" w:rsidR="00DA127F" w:rsidRDefault="00DA127F" w:rsidP="00977A07"/>
          <w:p w14:paraId="767F6E4A" w14:textId="54879001" w:rsidR="00DA127F" w:rsidRPr="006F1DE2" w:rsidRDefault="00DA127F" w:rsidP="00977A07">
            <w:pPr>
              <w:rPr>
                <w:rFonts w:ascii="Bradley Hand ITC" w:hAnsi="Bradley Hand ITC"/>
                <w:u w:val="single"/>
              </w:rPr>
            </w:pPr>
            <w:r>
              <w:t xml:space="preserve">        Test </w:t>
            </w:r>
            <w:r w:rsidR="006F1DE2">
              <w:t xml:space="preserve"> </w:t>
            </w:r>
            <w:r w:rsidR="006F1DE2">
              <w:rPr>
                <w:rFonts w:ascii="Bradley Hand ITC" w:hAnsi="Bradley Hand ITC"/>
                <w:u w:val="single"/>
              </w:rPr>
              <w:t xml:space="preserve">        </w:t>
            </w:r>
            <w:r w:rsidR="004C1B9E">
              <w:rPr>
                <w:rFonts w:ascii="Bradley Hand ITC" w:hAnsi="Bradley Hand ITC"/>
                <w:u w:val="single"/>
              </w:rPr>
              <w:t xml:space="preserve"> </w:t>
            </w:r>
            <w:r w:rsidR="00FB33FF">
              <w:rPr>
                <w:rFonts w:ascii="Bradley Hand ITC" w:hAnsi="Bradley Hand ITC"/>
                <w:u w:val="single"/>
              </w:rPr>
              <w:t>_</w:t>
            </w:r>
            <w:r w:rsidR="004C1B9E">
              <w:rPr>
                <w:rFonts w:ascii="Bradley Hand ITC" w:hAnsi="Bradley Hand ITC"/>
                <w:u w:val="single"/>
              </w:rPr>
              <w:t xml:space="preserve">   </w:t>
            </w:r>
            <w:r w:rsidR="003D2672">
              <w:rPr>
                <w:rFonts w:ascii="Bradley Hand ITC" w:hAnsi="Bradley Hand ITC"/>
                <w:u w:val="single"/>
              </w:rPr>
              <w:t>____</w:t>
            </w:r>
            <w:r w:rsidR="006F1DE2">
              <w:rPr>
                <w:rFonts w:ascii="Bradley Hand ITC" w:hAnsi="Bradley Hand ITC"/>
                <w:u w:val="single"/>
              </w:rPr>
              <w:t xml:space="preserve"> </w:t>
            </w:r>
            <w:r w:rsidR="00D650B0">
              <w:rPr>
                <w:rFonts w:ascii="Bradley Hand ITC" w:hAnsi="Bradley Hand ITC"/>
                <w:u w:val="single"/>
              </w:rPr>
              <w:t>Tue</w:t>
            </w:r>
            <w:r w:rsidR="003D2672">
              <w:rPr>
                <w:rFonts w:ascii="Bradley Hand ITC" w:hAnsi="Bradley Hand ITC"/>
                <w:u w:val="single"/>
              </w:rPr>
              <w:t xml:space="preserve">, </w:t>
            </w:r>
            <w:r w:rsidR="00D650B0">
              <w:rPr>
                <w:rFonts w:ascii="Bradley Hand ITC" w:hAnsi="Bradley Hand ITC"/>
                <w:u w:val="single"/>
              </w:rPr>
              <w:t>2</w:t>
            </w:r>
            <w:r w:rsidR="002612CA">
              <w:rPr>
                <w:rFonts w:ascii="Bradley Hand ITC" w:hAnsi="Bradley Hand ITC"/>
                <w:u w:val="single"/>
              </w:rPr>
              <w:t>4</w:t>
            </w:r>
            <w:r w:rsidR="00D650B0">
              <w:rPr>
                <w:rFonts w:ascii="Bradley Hand ITC" w:hAnsi="Bradley Hand ITC"/>
                <w:u w:val="single"/>
              </w:rPr>
              <w:t xml:space="preserve"> Oct    </w:t>
            </w:r>
            <w:r w:rsidR="004C1B9E">
              <w:rPr>
                <w:rFonts w:ascii="Bradley Hand ITC" w:hAnsi="Bradley Hand ITC"/>
                <w:u w:val="single"/>
              </w:rPr>
              <w:t xml:space="preserve">  </w:t>
            </w:r>
            <w:r w:rsidR="003D2672">
              <w:rPr>
                <w:rFonts w:ascii="Bradley Hand ITC" w:hAnsi="Bradley Hand ITC"/>
                <w:u w:val="single"/>
              </w:rPr>
              <w:t xml:space="preserve">   </w:t>
            </w:r>
            <w:r w:rsidR="00FB33FF">
              <w:rPr>
                <w:rFonts w:ascii="Bradley Hand ITC" w:hAnsi="Bradley Hand ITC"/>
                <w:u w:val="single"/>
              </w:rPr>
              <w:t>_</w:t>
            </w:r>
            <w:r w:rsidR="004C1B9E">
              <w:rPr>
                <w:rFonts w:ascii="Bradley Hand ITC" w:hAnsi="Bradley Hand ITC"/>
                <w:u w:val="single"/>
              </w:rPr>
              <w:t xml:space="preserve">  </w:t>
            </w:r>
            <w:r w:rsidR="006F1DE2">
              <w:rPr>
                <w:rFonts w:ascii="Bradley Hand ITC" w:hAnsi="Bradley Hand ITC"/>
                <w:u w:val="single"/>
              </w:rPr>
              <w:t xml:space="preserve">       . </w:t>
            </w:r>
          </w:p>
          <w:p w14:paraId="11B6F303" w14:textId="77777777" w:rsidR="006F6376" w:rsidRDefault="006F6376" w:rsidP="00977A07"/>
          <w:p w14:paraId="329583BF" w14:textId="77777777" w:rsidR="006F6376" w:rsidRDefault="006F6376" w:rsidP="00977A07"/>
          <w:p w14:paraId="2CEBFF12" w14:textId="77777777" w:rsidR="006F6376" w:rsidRDefault="006F6376" w:rsidP="00977A07"/>
          <w:p w14:paraId="74A5105B" w14:textId="77777777" w:rsidR="006F6376" w:rsidRDefault="006F6376" w:rsidP="00977A07"/>
          <w:p w14:paraId="7B716373" w14:textId="77777777" w:rsidR="006F6376" w:rsidRDefault="006F6376" w:rsidP="00977A07"/>
          <w:p w14:paraId="48011E4D" w14:textId="77777777" w:rsidR="006F6376" w:rsidRDefault="006F6376" w:rsidP="00977A07"/>
        </w:tc>
      </w:tr>
    </w:tbl>
    <w:p w14:paraId="4DC698FF" w14:textId="77777777" w:rsidR="00AD48BD" w:rsidRDefault="00AD48BD"/>
    <w:sectPr w:rsidR="00AD48BD" w:rsidSect="004E54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738"/>
    <w:multiLevelType w:val="hybridMultilevel"/>
    <w:tmpl w:val="2C78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9"/>
    <w:rsid w:val="000A0312"/>
    <w:rsid w:val="0013242D"/>
    <w:rsid w:val="001C5917"/>
    <w:rsid w:val="002612CA"/>
    <w:rsid w:val="002D3204"/>
    <w:rsid w:val="0037463C"/>
    <w:rsid w:val="0038023E"/>
    <w:rsid w:val="003D2672"/>
    <w:rsid w:val="004C1B9E"/>
    <w:rsid w:val="004E547A"/>
    <w:rsid w:val="005468A6"/>
    <w:rsid w:val="006F1DE2"/>
    <w:rsid w:val="006F6376"/>
    <w:rsid w:val="007C7D0B"/>
    <w:rsid w:val="008410E9"/>
    <w:rsid w:val="00886EC0"/>
    <w:rsid w:val="008C3BAA"/>
    <w:rsid w:val="009018F6"/>
    <w:rsid w:val="00977A07"/>
    <w:rsid w:val="009B60BA"/>
    <w:rsid w:val="00AA6C82"/>
    <w:rsid w:val="00AB3F3F"/>
    <w:rsid w:val="00AD48BD"/>
    <w:rsid w:val="00AF4D24"/>
    <w:rsid w:val="00B23ED4"/>
    <w:rsid w:val="00BA6ABC"/>
    <w:rsid w:val="00D5788B"/>
    <w:rsid w:val="00D650B0"/>
    <w:rsid w:val="00D94F4E"/>
    <w:rsid w:val="00DA127F"/>
    <w:rsid w:val="00E25293"/>
    <w:rsid w:val="00E811F2"/>
    <w:rsid w:val="00EB3F39"/>
    <w:rsid w:val="00F10CC7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32DC"/>
  <w15:docId w15:val="{8171F7C1-86AD-486F-B7C4-E09002B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stratton</cp:lastModifiedBy>
  <cp:revision>2</cp:revision>
  <cp:lastPrinted>2016-02-01T12:43:00Z</cp:lastPrinted>
  <dcterms:created xsi:type="dcterms:W3CDTF">2017-09-21T00:57:00Z</dcterms:created>
  <dcterms:modified xsi:type="dcterms:W3CDTF">2017-09-21T00:57:00Z</dcterms:modified>
</cp:coreProperties>
</file>